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hd w:fill="ffffff" w:val="clear"/>
        <w:spacing w:before="120" w:lineRule="auto"/>
        <w:rPr/>
      </w:pPr>
      <w:r w:rsidDel="00000000" w:rsidR="00000000" w:rsidRPr="00000000">
        <w:rPr>
          <w:rtl w:val="0"/>
        </w:rPr>
        <w:t xml:space="preserve">  ANUNȚ DE PARTICIPARE</w:t>
      </w:r>
    </w:p>
    <w:p w:rsidR="00000000" w:rsidDel="00000000" w:rsidP="00000000" w:rsidRDefault="00000000" w:rsidRPr="00000000" w14:paraId="00000002">
      <w:pPr>
        <w:shd w:fill="ffffff" w:val="clear"/>
        <w:spacing w:before="12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privind achiziționarea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echipamentului polițienesc</w:t>
      </w:r>
    </w:p>
    <w:p w:rsidR="00000000" w:rsidDel="00000000" w:rsidP="00000000" w:rsidRDefault="00000000" w:rsidRPr="00000000" w14:paraId="00000003">
      <w:pPr>
        <w:shd w:fill="ffffff" w:val="clear"/>
        <w:spacing w:before="120" w:lineRule="auto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prin procedura de achiziție: </w:t>
      </w:r>
      <w:r w:rsidDel="00000000" w:rsidR="00000000" w:rsidRPr="00000000">
        <w:rPr>
          <w:b w:val="1"/>
          <w:i w:val="1"/>
          <w:sz w:val="24"/>
          <w:szCs w:val="24"/>
          <w:highlight w:val="white"/>
          <w:u w:val="single"/>
          <w:rtl w:val="0"/>
        </w:rPr>
        <w:t xml:space="preserve">Licitație deschisă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hd w:fill="ffffff" w:val="clear"/>
        <w:tabs>
          <w:tab w:val="left" w:pos="284"/>
          <w:tab w:val="right" w:pos="9531"/>
        </w:tabs>
        <w:spacing w:before="120" w:lineRule="auto"/>
        <w:ind w:left="284" w:hanging="284"/>
        <w:rPr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Denumirea autorității contractante: </w:t>
      </w:r>
      <w:r w:rsidDel="00000000" w:rsidR="00000000" w:rsidRPr="00000000">
        <w:rPr>
          <w:sz w:val="24"/>
          <w:szCs w:val="24"/>
          <w:highlight w:val="white"/>
          <w:u w:val="single"/>
          <w:rtl w:val="0"/>
        </w:rPr>
        <w:t xml:space="preserve">Inspectoratul General al Poliției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hd w:fill="ffffff" w:val="clear"/>
        <w:tabs>
          <w:tab w:val="left" w:pos="284"/>
          <w:tab w:val="right" w:pos="9531"/>
        </w:tabs>
        <w:spacing w:before="120" w:lineRule="auto"/>
        <w:ind w:left="284" w:hanging="284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IDNO: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1013601000495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hd w:fill="ffffff" w:val="clear"/>
        <w:tabs>
          <w:tab w:val="left" w:pos="284"/>
          <w:tab w:val="right" w:pos="9531"/>
        </w:tabs>
        <w:spacing w:before="120" w:lineRule="auto"/>
        <w:ind w:left="284" w:hanging="284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Adresa: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mun. Chişinău, str. Tiraspol 11/1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hd w:fill="ffffff" w:val="clear"/>
        <w:tabs>
          <w:tab w:val="left" w:pos="284"/>
          <w:tab w:val="right" w:pos="9531"/>
        </w:tabs>
        <w:spacing w:before="120" w:lineRule="auto"/>
        <w:ind w:left="284" w:hanging="284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Numărul de telefon/fax: </w:t>
      </w:r>
      <w:r w:rsidDel="00000000" w:rsidR="00000000" w:rsidRPr="00000000">
        <w:rPr>
          <w:sz w:val="24"/>
          <w:szCs w:val="24"/>
          <w:rtl w:val="0"/>
        </w:rPr>
        <w:t xml:space="preserve">022-868-262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hd w:fill="ffffff" w:val="clear"/>
        <w:tabs>
          <w:tab w:val="left" w:pos="284"/>
          <w:tab w:val="right" w:pos="9531"/>
        </w:tabs>
        <w:spacing w:before="120" w:lineRule="auto"/>
        <w:ind w:left="284" w:hanging="284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Adresa de e-mail și de internet a autorității contractante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: </w:t>
      </w:r>
      <w:hyperlink r:id="rId7">
        <w:r w:rsidDel="00000000" w:rsidR="00000000" w:rsidRPr="00000000">
          <w:rPr>
            <w:b w:val="1"/>
            <w:i w:val="1"/>
            <w:color w:val="000000"/>
            <w:sz w:val="24"/>
            <w:szCs w:val="24"/>
            <w:u w:val="single"/>
            <w:rtl w:val="0"/>
          </w:rPr>
          <w:t xml:space="preserve">logistica@igp.gov.md</w:t>
        </w:r>
      </w:hyperlink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, </w:t>
      </w:r>
      <w:hyperlink r:id="rId8">
        <w:r w:rsidDel="00000000" w:rsidR="00000000" w:rsidRPr="00000000">
          <w:rPr>
            <w:b w:val="1"/>
            <w:i w:val="1"/>
            <w:color w:val="000000"/>
            <w:sz w:val="24"/>
            <w:szCs w:val="24"/>
            <w:u w:val="single"/>
            <w:rtl w:val="0"/>
          </w:rPr>
          <w:t xml:space="preserve">nicu.belitei@igp.gov.md</w:t>
        </w:r>
      </w:hyperlink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hd w:fill="ffffff" w:val="clear"/>
        <w:tabs>
          <w:tab w:val="left" w:pos="284"/>
          <w:tab w:val="right" w:pos="9531"/>
        </w:tabs>
        <w:spacing w:before="120" w:lineRule="auto"/>
        <w:ind w:left="288" w:hanging="28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Adresa de e-mail sau de internet de la care se va putea obține accesul la documentația de atribuire: </w:t>
      </w:r>
      <w:r w:rsidDel="00000000" w:rsidR="00000000" w:rsidRPr="00000000">
        <w:rPr>
          <w:i w:val="1"/>
          <w:sz w:val="24"/>
          <w:szCs w:val="24"/>
          <w:rtl w:val="0"/>
        </w:rPr>
        <w:t xml:space="preserve">documentația de atribuire este anexată în cadrul procedurii în SIA RSAP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u w:val="single"/>
          <w:rtl w:val="0"/>
        </w:rPr>
        <w:t xml:space="preserve">http://pol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hd w:fill="ffffff" w:val="clear"/>
        <w:tabs>
          <w:tab w:val="left" w:pos="284"/>
          <w:tab w:val="right" w:pos="9531"/>
        </w:tabs>
        <w:spacing w:before="120" w:lineRule="auto"/>
        <w:ind w:left="288" w:hanging="28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Tipul autorității contractante și obiectul principal de activitate (dacă este cazul, mențiunea că autoritatea contractantă este o autoritate centrală de achiziție sau că achiziția implică o altă formă de achiziție comună):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Instituție publică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hd w:fill="ffffff" w:val="clear"/>
        <w:tabs>
          <w:tab w:val="left" w:pos="284"/>
          <w:tab w:val="right" w:pos="426"/>
        </w:tabs>
        <w:spacing w:before="120" w:lineRule="auto"/>
        <w:ind w:left="284" w:hanging="284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Cumpărătorul invită operatorii economici interesați, care îi pot satisface necesitățile, să participe la procedura de achiziție privind livrarea/prestarea/executarea următoarelor bunuri /servicii/lucrări:</w:t>
      </w:r>
    </w:p>
    <w:tbl>
      <w:tblPr>
        <w:tblStyle w:val="Table1"/>
        <w:tblW w:w="9782.0" w:type="dxa"/>
        <w:jc w:val="left"/>
        <w:tblInd w:w="-289.0" w:type="dxa"/>
        <w:tblLayout w:type="fixed"/>
        <w:tblLook w:val="0400"/>
      </w:tblPr>
      <w:tblGrid>
        <w:gridCol w:w="568"/>
        <w:gridCol w:w="850"/>
        <w:gridCol w:w="2410"/>
        <w:gridCol w:w="1134"/>
        <w:gridCol w:w="992"/>
        <w:gridCol w:w="2268"/>
        <w:gridCol w:w="1560"/>
        <w:tblGridChange w:id="0">
          <w:tblGrid>
            <w:gridCol w:w="568"/>
            <w:gridCol w:w="850"/>
            <w:gridCol w:w="2410"/>
            <w:gridCol w:w="1134"/>
            <w:gridCol w:w="992"/>
            <w:gridCol w:w="2268"/>
            <w:gridCol w:w="1560"/>
          </w:tblGrid>
        </w:tblGridChange>
      </w:tblGrid>
      <w:tr>
        <w:trPr>
          <w:trHeight w:val="56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hd w:fill="ffffff" w:val="clear"/>
              <w:jc w:val="center"/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Nr. lot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D">
            <w:pPr>
              <w:shd w:fill="ffffff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 CPV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hd w:fill="ffffff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Denumirea bunurilor solicitate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hd w:fill="ffffff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Unitatea de măsură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hd w:fill="ffffff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Cantitatea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hd w:fill="ffffff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Specificarea tehnică deplină solicitată, Standarde de referință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hd w:fill="ffffff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Valoarea estimată</w:t>
              <w:br w:type="textWrapping"/>
              <w:t xml:space="preserve">(fără TVA) lei</w:t>
            </w:r>
          </w:p>
        </w:tc>
      </w:tr>
      <w:tr>
        <w:trPr>
          <w:trHeight w:val="39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hd w:fill="ffffff" w:val="clear"/>
              <w:ind w:left="113" w:right="113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18400000-3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Chipiu de paradă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Conform descrierii din Specificația tehnică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80 000,00</w:t>
            </w:r>
          </w:p>
        </w:tc>
      </w:tr>
      <w:tr>
        <w:trPr>
          <w:trHeight w:val="39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Bonetă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10 400,00</w:t>
            </w:r>
          </w:p>
        </w:tc>
      </w:tr>
      <w:tr>
        <w:trPr>
          <w:trHeight w:val="39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Costum de paradă bărbaţi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614 300,00</w:t>
            </w:r>
          </w:p>
        </w:tc>
      </w:tr>
      <w:tr>
        <w:trPr>
          <w:trHeight w:val="39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Costum de paradă femei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before="14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3.3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Cămașă albă cu mîneca lungă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Cravată cu 3 dungi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6 600,00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Papion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1 125,00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Chipiu de patrulare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245 000,00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Costum de patrulare primăvară-toamnă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666 600,00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Tricou POLO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165 000,00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Tricou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D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210 000,00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Fes negru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195 000,00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Costum de iarnă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1 400 000,00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Scurtă de iarnă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1 637 810,00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Epoleți brodați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87 500,00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Centură lată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73 300,00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Pantofi de patrulare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1 000 000,00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Bocanci de vară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1265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737 000,00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Bocanci de iarnă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5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2385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1 400 000,00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Vestă tactică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9C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145 800,00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Costum de antrenament   mozaicat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A3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176 600,00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Costum de serviciu (scurta şi pantaloni)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395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263 300,00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Costum de intervenție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0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1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269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168 125,00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4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Cagulă neagră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8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395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A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42 790,00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Beretă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53 750,00</w:t>
            </w:r>
          </w:p>
        </w:tc>
      </w:tr>
      <w:tr>
        <w:trPr>
          <w:trHeight w:val="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2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Vestă reflectorizantă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buc.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1200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shd w:fill="ffffff" w:val="clear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120 000,00</w:t>
            </w:r>
          </w:p>
        </w:tc>
      </w:tr>
      <w:tr>
        <w:trPr>
          <w:trHeight w:val="397" w:hRule="atLeast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shd w:fill="ffffff" w:val="clear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VALOAREA ESTIMATIVĂ TOTALĂ: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F">
            <w:pPr>
              <w:shd w:fill="ffffff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9 500 000,00 lei</w:t>
            </w:r>
          </w:p>
        </w:tc>
      </w:tr>
    </w:tbl>
    <w:p w:rsidR="00000000" w:rsidDel="00000000" w:rsidP="00000000" w:rsidRDefault="00000000" w:rsidRPr="00000000" w14:paraId="000000D0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36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În cazul în care contractul este împărțit pe loturi un operator economic poate depune oferta (se va selecta):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right" w:pos="426"/>
        </w:tabs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Pentru fiecare lot;</w:t>
      </w:r>
    </w:p>
    <w:p w:rsidR="00000000" w:rsidDel="00000000" w:rsidP="00000000" w:rsidRDefault="00000000" w:rsidRPr="00000000" w14:paraId="000000D2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Admiterea sau interzicerea ofertelor alternative: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nu se admite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Termenii și condițiile de livrare solicitați: </w:t>
      </w:r>
      <w:r w:rsidDel="00000000" w:rsidR="00000000" w:rsidRPr="00000000">
        <w:rPr>
          <w:sz w:val="24"/>
          <w:szCs w:val="24"/>
          <w:rtl w:val="0"/>
        </w:rPr>
        <w:t xml:space="preserve">Conform termenilor din specificațiile tehnice pentru fiecare lot.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Termenul de valabilitate a contractului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31 decembrie 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36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Scurta descriere a criteriilor privind eligibilitatea operatorilor economici care pot determina eliminarea acestora și a criteriilor de selecție; nivelul minim (nivelurile minime) al (ale) cerințelor eventual impuse; se menționează informațiile solicitate (DUAE, documentație): </w:t>
      </w:r>
    </w:p>
    <w:tbl>
      <w:tblPr>
        <w:tblStyle w:val="Table2"/>
        <w:tblW w:w="10320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0"/>
        <w:gridCol w:w="2693"/>
        <w:gridCol w:w="5387"/>
        <w:gridCol w:w="1530"/>
        <w:tblGridChange w:id="0">
          <w:tblGrid>
            <w:gridCol w:w="710"/>
            <w:gridCol w:w="2693"/>
            <w:gridCol w:w="5387"/>
            <w:gridCol w:w="1530"/>
          </w:tblGrid>
        </w:tblGridChange>
      </w:tblGrid>
      <w:tr>
        <w:trPr>
          <w:trHeight w:val="713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pos="612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Nr. d/o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pos="612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Descrierea criteriului/cerinței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pos="612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 de demonstrare a îndeplinirii criteriului/cerinței: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pos="612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Nivelul minim/</w:t>
              <w:br w:type="textWrapping"/>
              <w:t xml:space="preserve">Obligativitatea</w:t>
            </w:r>
          </w:p>
        </w:tc>
      </w:tr>
      <w:tr>
        <w:trPr>
          <w:trHeight w:val="236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pos="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DUAE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Original, confirmat prin aplicarea semnăturii electronice a Participantului.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Obligatoriu</w:t>
            </w:r>
          </w:p>
        </w:tc>
      </w:tr>
      <w:tr>
        <w:trPr>
          <w:trHeight w:val="185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pos="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Oferta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Original în conformitate cu Formularul F3.1, confirmată prin aplicarea semnăturii electronice de către operatorul economic.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Obligatoriu</w:t>
            </w:r>
          </w:p>
        </w:tc>
      </w:tr>
      <w:tr>
        <w:trPr>
          <w:trHeight w:val="819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pos="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Garanţia pentru ofertă 1%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Original în conformitate cu Formularul garanţiei bancare F3.2,</w:t>
            </w:r>
            <w:r w:rsidDel="00000000" w:rsidR="00000000" w:rsidRPr="00000000">
              <w:rPr>
                <w:color w:val="000000"/>
                <w:rtl w:val="0"/>
              </w:rPr>
              <w:t xml:space="preserve"> sau prin transfer la contul autorităţii contractante</w:t>
            </w:r>
            <w:r w:rsidDel="00000000" w:rsidR="00000000" w:rsidRPr="00000000">
              <w:rPr>
                <w:rtl w:val="0"/>
              </w:rPr>
              <w:t xml:space="preserve"> confirmată prin transfer de plată, prin aplicarea semnăturii electronice de către operatorul economic.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Obligatoriu</w:t>
            </w:r>
          </w:p>
        </w:tc>
      </w:tr>
      <w:tr>
        <w:trPr>
          <w:trHeight w:val="334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pos="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Specificații tehnice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Original în conformitate cu Formularul F4.1, confirmată prin aplicarea semnăturii electronice de către operatorul economic.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Obligatoriu</w:t>
            </w:r>
          </w:p>
        </w:tc>
      </w:tr>
      <w:tr>
        <w:trPr>
          <w:trHeight w:val="284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pos="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Specificația de preț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Original în conformitate cu Formularul F4.2, confirmată prin aplicarea semnăturii electronice de către operatorul economic.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Obligatoriu</w:t>
            </w:r>
          </w:p>
        </w:tc>
      </w:tr>
      <w:tr>
        <w:trPr>
          <w:trHeight w:val="284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pos="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Mostră pentru bunurile propuse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 prezintă timp de 7 zile din momentul solicitării.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Obligatoriu</w:t>
            </w:r>
          </w:p>
        </w:tc>
      </w:tr>
      <w:tr>
        <w:trPr>
          <w:trHeight w:val="284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pos="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Mostre pentru materia primă (400x400mm)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 prezintă timp de 7 zile din momentul solicitării.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Obligatoriu</w:t>
            </w:r>
          </w:p>
        </w:tc>
      </w:tr>
      <w:tr>
        <w:trPr>
          <w:trHeight w:val="284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pos="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Garanție 12 luni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Declarație pe propria răspundere original, confirmată prin aplicarea semnăturii electronice de către operatorul economic.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Obligatoriu</w:t>
            </w:r>
          </w:p>
        </w:tc>
      </w:tr>
      <w:tr>
        <w:trPr>
          <w:trHeight w:val="284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pos="0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Garanția de bună execuție de 5%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 semnarea contractului operatorul economic va prezenta garanția de 5% în una din formele indicate în Documentația Standard.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Obligatoriu la semnarea contractului</w:t>
            </w:r>
          </w:p>
        </w:tc>
      </w:tr>
      <w:tr>
        <w:trPr>
          <w:trHeight w:val="271" w:hRule="atLeast"/>
        </w:trPr>
        <w:tc>
          <w:tcPr>
            <w:gridSpan w:val="4"/>
            <w:shd w:fill="ffffff" w:val="clear"/>
            <w:vAlign w:val="center"/>
          </w:tcPr>
          <w:p w:rsidR="00000000" w:rsidDel="00000000" w:rsidP="00000000" w:rsidRDefault="00000000" w:rsidRPr="00000000" w14:paraId="000000FE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Documente suplimentare solicitate de la operatori economici (vor fi prezentate la sediul autorității contractante str. Tiraspol 11/1 mun. Chișinău sau email: nicu.belitei@igp.gov.md)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1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Extras din registru persoanelor juridice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04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Copie, confirmată prin aplicarea semnăturii electronice de către operatorul economic.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105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Obligatoriu la solicitare conform termenului indicat în DUAE</w:t>
            </w:r>
          </w:p>
          <w:p w:rsidR="00000000" w:rsidDel="00000000" w:rsidP="00000000" w:rsidRDefault="00000000" w:rsidRPr="00000000" w14:paraId="00000108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line="276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line="276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Obligatoriu la solicitare conform termenului indicat în DUAE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1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Certificat privind deținerea contului bancar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3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Copie, confirmată prin aplicarea semnăturii electronice de către operatorul economic.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1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6">
            <w:pPr>
              <w:shd w:fill="ffffff" w:val="clear"/>
              <w:tabs>
                <w:tab w:val="left" w:pos="612"/>
              </w:tabs>
              <w:spacing w:after="120" w:before="120" w:lineRule="auto"/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Certificat privind existența sau lipsa datoriilor față de bugetul public național (eliberat de Inspectoratul Fiscal)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Copie, confirmată prin aplicarea semnăturii electronice de către operatorul economic valabil la data prezentării.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1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Certificat de conformitate a materiei prime, eliberat de organismul național pentru verificarea conformității.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Copie, confirmată prin aplicarea semnăturii electronice de către operatorul economic. Certificatul va fi prezentat pentru loturile solicitate de către AC.</w:t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1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Certificat igienic al materiei prime pentru loturile 3.3, 8, 9.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1F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Copie, confirmată prin aplicarea semnăturii electronice de către operatorul economic.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1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Raport de expertiză privind determinarea producătorului marfă (eliberat de camera de Comerț și Industrie)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23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Copie, confirmată prin aplicarea semnăturii electronice de către operatorul economic.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1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25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0"/>
                <w:szCs w:val="20"/>
                <w:rtl w:val="0"/>
              </w:rPr>
              <w:t xml:space="preserve">Raportului de încercări la piele, talpă și metoda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0"/>
                <w:szCs w:val="20"/>
                <w:rtl w:val="0"/>
              </w:rPr>
              <w:t xml:space="preserve">de fixare la încălțăminte de la un laborator acreditat, pentru loturile 15,16,17.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27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Copie, confirmată prin aplicarea semnăturii electronice de către operatorul economic.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1" w:hRule="atLeast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pos="612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Certificatul Oeko-Tex Standard 100, pentru loturile 6, 7, 11,12.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12B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Copie, confirmată prin aplicarea semnăturii electronice de către operatorul economic.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D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36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Tehnici și instrumente specifice de atribuire (dacă este cazul specificați dacă se va utiliza acordul-cadru, sistemul dinamic de achiziție sau licitația electronică):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Nu se aplică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426" w:hanging="426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Criteriul de evaluare aplicat pentru adjudecarea contractului: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prețul cel mai scăzut și corespunderea cerințelor de calificare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Termenul limită de depunere/deschidere a ofertelor: </w:t>
      </w:r>
      <w:r w:rsidDel="00000000" w:rsidR="00000000" w:rsidRPr="00000000">
        <w:rPr>
          <w:sz w:val="24"/>
          <w:szCs w:val="24"/>
          <w:rtl w:val="0"/>
        </w:rPr>
        <w:t xml:space="preserve">Informația o găsiți în SIA RSAP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numPr>
          <w:ilvl w:val="0"/>
          <w:numId w:val="2"/>
        </w:numPr>
        <w:shd w:fill="ffffff" w:val="clear"/>
        <w:tabs>
          <w:tab w:val="right" w:pos="426"/>
        </w:tabs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Adresa la care trebuie transmise ofertele sau cererile de participare: </w:t>
      </w:r>
    </w:p>
    <w:p w:rsidR="00000000" w:rsidDel="00000000" w:rsidP="00000000" w:rsidRDefault="00000000" w:rsidRPr="00000000" w14:paraId="00000131">
      <w:pPr>
        <w:shd w:fill="ffffff" w:val="clear"/>
        <w:tabs>
          <w:tab w:val="right" w:pos="426"/>
        </w:tabs>
        <w:ind w:left="450" w:firstLine="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Ofertele sau cererile de participare vor fi depuse electronic prin intermediul SIA RSAP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Termenul de valabilitate a ofertelor: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60 de zile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Locul deschiderii ofertelor: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SIA RSAP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pos="360"/>
          <w:tab w:val="left" w:pos="1800"/>
          <w:tab w:val="left" w:pos="3240"/>
        </w:tabs>
        <w:spacing w:after="12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Ofertele întârziate vor fi respinse. </w:t>
      </w:r>
    </w:p>
    <w:p w:rsidR="00000000" w:rsidDel="00000000" w:rsidP="00000000" w:rsidRDefault="00000000" w:rsidRPr="00000000" w14:paraId="00000135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450" w:hanging="45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Persoanele autorizate să asiste la deschiderea ofertelor: 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Ofertanții sau reprezentanții acestora au dreptul să participe la deschiderea ofertelor, cu excepția cazului când ofertele au fost depuse prin SIA “RSAP”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36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450" w:hanging="45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Limba sau limbile în care trebuie redactate ofertele sau cererile de participare: </w:t>
      </w:r>
      <w:r w:rsidDel="00000000" w:rsidR="00000000" w:rsidRPr="00000000">
        <w:rPr>
          <w:sz w:val="24"/>
          <w:szCs w:val="24"/>
          <w:rtl w:val="0"/>
        </w:rPr>
        <w:t xml:space="preserve">Limba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română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Denumirea și adresa organismului competent de soluționare a contestațiilor: </w:t>
      </w:r>
    </w:p>
    <w:p w:rsidR="00000000" w:rsidDel="00000000" w:rsidP="00000000" w:rsidRDefault="00000000" w:rsidRPr="00000000" w14:paraId="00000138">
      <w:pPr>
        <w:shd w:fill="ffffff" w:val="clear"/>
        <w:tabs>
          <w:tab w:val="right" w:pos="426"/>
        </w:tabs>
        <w:ind w:left="450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Agenția Națională pentru Soluționarea Contestațiilor</w:t>
      </w:r>
    </w:p>
    <w:p w:rsidR="00000000" w:rsidDel="00000000" w:rsidP="00000000" w:rsidRDefault="00000000" w:rsidRPr="00000000" w14:paraId="00000139">
      <w:pPr>
        <w:shd w:fill="ffffff" w:val="clear"/>
        <w:tabs>
          <w:tab w:val="right" w:pos="426"/>
        </w:tabs>
        <w:ind w:left="450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Adresa: mun. Chișinău, bd. Ștefan cel Mare și Sfânt nr.124 (et.4), MD 2001;</w:t>
      </w:r>
    </w:p>
    <w:p w:rsidR="00000000" w:rsidDel="00000000" w:rsidP="00000000" w:rsidRDefault="00000000" w:rsidRPr="00000000" w14:paraId="0000013A">
      <w:pPr>
        <w:shd w:fill="ffffff" w:val="clear"/>
        <w:tabs>
          <w:tab w:val="right" w:pos="426"/>
        </w:tabs>
        <w:ind w:left="450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Tel/Fax/email:</w:t>
      </w:r>
      <w:r w:rsidDel="00000000" w:rsidR="00000000" w:rsidRPr="00000000">
        <w:rPr>
          <w:i w:val="1"/>
          <w:color w:val="000000"/>
          <w:sz w:val="27"/>
          <w:szCs w:val="27"/>
          <w:highlight w:val="white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022-820 652, 022 820-651, contestatii@ansc.md</w:t>
      </w:r>
    </w:p>
    <w:p w:rsidR="00000000" w:rsidDel="00000000" w:rsidP="00000000" w:rsidRDefault="00000000" w:rsidRPr="00000000" w14:paraId="0000013B">
      <w:pPr>
        <w:numPr>
          <w:ilvl w:val="0"/>
          <w:numId w:val="2"/>
        </w:numPr>
        <w:tabs>
          <w:tab w:val="right" w:pos="426"/>
        </w:tabs>
        <w:spacing w:before="120" w:line="276" w:lineRule="auto"/>
        <w:ind w:left="36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transmiterii spre publicare a anunțului de participare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:</w:t>
      </w:r>
      <w:r w:rsidDel="00000000" w:rsidR="00000000" w:rsidRPr="00000000">
        <w:rPr>
          <w:sz w:val="24"/>
          <w:szCs w:val="24"/>
          <w:rtl w:val="0"/>
        </w:rPr>
        <w:t xml:space="preserve"> Informația o găsiți în SIA RSAP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numPr>
          <w:ilvl w:val="0"/>
          <w:numId w:val="2"/>
        </w:numPr>
        <w:shd w:fill="ffffff" w:val="clear"/>
        <w:tabs>
          <w:tab w:val="right" w:pos="426"/>
        </w:tabs>
        <w:spacing w:before="120" w:lineRule="auto"/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În cadrul procedurii de achiziție publică se va utiliza/accepta:</w:t>
      </w:r>
    </w:p>
    <w:tbl>
      <w:tblPr>
        <w:tblStyle w:val="Table3"/>
        <w:tblW w:w="9090.0" w:type="dxa"/>
        <w:jc w:val="left"/>
        <w:tblInd w:w="4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05"/>
        <w:gridCol w:w="3785"/>
        <w:tblGridChange w:id="0">
          <w:tblGrid>
            <w:gridCol w:w="5305"/>
            <w:gridCol w:w="3785"/>
          </w:tblGrid>
        </w:tblGridChange>
      </w:tblGrid>
      <w:t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right" w:pos="426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Denumirea instrumentului electronic</w:t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right" w:pos="426"/>
              </w:tabs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 va utiliza/accepta sau nu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3F">
            <w:pPr>
              <w:tabs>
                <w:tab w:val="right" w:pos="426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depunerea electronică a ofertelor sau a cererilor de participare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tabs>
                <w:tab w:val="right" w:pos="426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 acceptă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41">
            <w:pPr>
              <w:tabs>
                <w:tab w:val="right" w:pos="426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sistemul de comenzi electronice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tabs>
                <w:tab w:val="right" w:pos="426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 se acceptă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43">
            <w:pPr>
              <w:tabs>
                <w:tab w:val="right" w:pos="426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facturarea electronică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right" w:pos="426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 acceptă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45">
            <w:pPr>
              <w:tabs>
                <w:tab w:val="right" w:pos="426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plățile electronice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right" w:pos="426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 acceptă</w:t>
            </w:r>
          </w:p>
        </w:tc>
      </w:tr>
    </w:tbl>
    <w:p w:rsidR="00000000" w:rsidDel="00000000" w:rsidP="00000000" w:rsidRDefault="00000000" w:rsidRPr="00000000" w14:paraId="00000147">
      <w:pPr>
        <w:shd w:fill="ffffff" w:val="clear"/>
        <w:tabs>
          <w:tab w:val="right" w:pos="426"/>
        </w:tabs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shd w:fill="ffffff" w:val="clear"/>
        <w:spacing w:after="120" w:before="12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Președintele Grupului de lucru</w:t>
      </w:r>
    </w:p>
    <w:p w:rsidR="00000000" w:rsidDel="00000000" w:rsidP="00000000" w:rsidRDefault="00000000" w:rsidRPr="00000000" w14:paraId="0000014A">
      <w:pPr>
        <w:shd w:fill="ffffff" w:val="clear"/>
        <w:spacing w:after="120" w:before="12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pentru achiziții al IGP:                                                                              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Arcadie AFTENIUC</w:t>
      </w:r>
      <w:r w:rsidDel="00000000" w:rsidR="00000000" w:rsidRPr="00000000">
        <w:rPr>
          <w:b w:val="1"/>
          <w:sz w:val="24"/>
          <w:szCs w:val="24"/>
          <w:rtl w:val="0"/>
        </w:rPr>
        <w:t xml:space="preserve">   </w:t>
      </w:r>
    </w:p>
    <w:p w:rsidR="00000000" w:rsidDel="00000000" w:rsidP="00000000" w:rsidRDefault="00000000" w:rsidRPr="00000000" w14:paraId="0000014B">
      <w:pPr>
        <w:shd w:fill="ffffff" w:val="clear"/>
        <w:spacing w:after="120" w:before="12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/>
      <w:pgMar w:bottom="1702" w:top="426" w:left="1701" w:right="56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o-R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lineRule="auto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61F2B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0"/>
    <w:next w:val="a"/>
    <w:link w:val="10"/>
    <w:qFormat w:val="1"/>
    <w:rsid w:val="009E244E"/>
    <w:pPr>
      <w:spacing w:after="0"/>
      <w:jc w:val="center"/>
      <w:outlineLvl w:val="0"/>
    </w:pPr>
    <w:rPr>
      <w:b w:val="1"/>
      <w:sz w:val="32"/>
      <w:szCs w:val="32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1"/>
    <w:link w:val="1"/>
    <w:rsid w:val="009E244E"/>
    <w:rPr>
      <w:rFonts w:ascii="Times New Roman" w:cs="Times New Roman" w:eastAsia="Times New Roman" w:hAnsi="Times New Roman"/>
      <w:b w:val="1"/>
      <w:sz w:val="32"/>
      <w:szCs w:val="32"/>
      <w:lang w:eastAsia="ru-RU"/>
    </w:rPr>
  </w:style>
  <w:style w:type="paragraph" w:styleId="a4">
    <w:name w:val="footer"/>
    <w:basedOn w:val="a"/>
    <w:link w:val="a5"/>
    <w:rsid w:val="009E244E"/>
    <w:pPr>
      <w:tabs>
        <w:tab w:val="center" w:pos="4677"/>
        <w:tab w:val="right" w:pos="9355"/>
      </w:tabs>
    </w:pPr>
  </w:style>
  <w:style w:type="character" w:styleId="a5" w:customStyle="1">
    <w:name w:val="Нижний колонтитул Знак"/>
    <w:basedOn w:val="a1"/>
    <w:link w:val="a4"/>
    <w:rsid w:val="009E244E"/>
    <w:rPr>
      <w:rFonts w:ascii="Times New Roman" w:cs="Times New Roman" w:eastAsia="Times New Roman" w:hAnsi="Times New Roman"/>
      <w:sz w:val="20"/>
      <w:szCs w:val="20"/>
      <w:lang w:eastAsia="ru-RU" w:val="ru-RU"/>
    </w:rPr>
  </w:style>
  <w:style w:type="paragraph" w:styleId="a0">
    <w:name w:val="Body Text"/>
    <w:basedOn w:val="a"/>
    <w:link w:val="a6"/>
    <w:uiPriority w:val="99"/>
    <w:semiHidden w:val="1"/>
    <w:unhideWhenUsed w:val="1"/>
    <w:rsid w:val="009E244E"/>
    <w:pPr>
      <w:spacing w:after="120"/>
    </w:pPr>
  </w:style>
  <w:style w:type="character" w:styleId="a6" w:customStyle="1">
    <w:name w:val="Основной текст Знак"/>
    <w:basedOn w:val="a1"/>
    <w:link w:val="a0"/>
    <w:uiPriority w:val="99"/>
    <w:semiHidden w:val="1"/>
    <w:rsid w:val="009E244E"/>
    <w:rPr>
      <w:rFonts w:ascii="Times New Roman" w:cs="Times New Roman" w:eastAsia="Times New Roman" w:hAnsi="Times New Roman"/>
      <w:sz w:val="20"/>
      <w:szCs w:val="20"/>
      <w:lang w:eastAsia="ru-RU" w:val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2546EC"/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1"/>
    <w:link w:val="a7"/>
    <w:uiPriority w:val="99"/>
    <w:semiHidden w:val="1"/>
    <w:rsid w:val="002546EC"/>
    <w:rPr>
      <w:rFonts w:ascii="Segoe UI" w:cs="Segoe UI" w:eastAsia="Times New Roman" w:hAnsi="Segoe UI"/>
      <w:sz w:val="18"/>
      <w:szCs w:val="18"/>
      <w:lang w:eastAsia="ru-RU" w:val="ru-RU"/>
    </w:rPr>
  </w:style>
  <w:style w:type="table" w:styleId="a9">
    <w:name w:val="Table Grid"/>
    <w:basedOn w:val="a2"/>
    <w:uiPriority w:val="39"/>
    <w:rsid w:val="005B010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a">
    <w:name w:val="List Paragraph"/>
    <w:basedOn w:val="a"/>
    <w:uiPriority w:val="34"/>
    <w:qFormat w:val="1"/>
    <w:rsid w:val="00AA14E6"/>
    <w:pPr>
      <w:ind w:left="720"/>
      <w:contextualSpacing w:val="1"/>
    </w:pPr>
  </w:style>
  <w:style w:type="character" w:styleId="ab">
    <w:name w:val="Placeholder Text"/>
    <w:basedOn w:val="a1"/>
    <w:uiPriority w:val="99"/>
    <w:semiHidden w:val="1"/>
    <w:rsid w:val="00F424E8"/>
    <w:rPr>
      <w:color w:val="808080"/>
    </w:rPr>
  </w:style>
  <w:style w:type="character" w:styleId="ac">
    <w:name w:val="Hyperlink"/>
    <w:basedOn w:val="a1"/>
    <w:uiPriority w:val="99"/>
    <w:unhideWhenUsed w:val="1"/>
    <w:rsid w:val="00742329"/>
    <w:rPr>
      <w:color w:val="0563c1" w:themeColor="hyperlink"/>
      <w:u w:val="single"/>
    </w:rPr>
  </w:style>
  <w:style w:type="character" w:styleId="ad">
    <w:name w:val="Unresolved Mention"/>
    <w:basedOn w:val="a1"/>
    <w:uiPriority w:val="99"/>
    <w:semiHidden w:val="1"/>
    <w:unhideWhenUsed w:val="1"/>
    <w:rsid w:val="00AA5C10"/>
    <w:rPr>
      <w:color w:val="605e5c"/>
      <w:shd w:color="auto" w:fill="e1dfdd" w:val="clear"/>
    </w:rPr>
  </w:style>
  <w:style w:type="character" w:styleId="fontstyle01" w:customStyle="1">
    <w:name w:val="fontstyle01"/>
    <w:basedOn w:val="a1"/>
    <w:rsid w:val="00F77A5A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logistica@igp.gov.md" TargetMode="External"/><Relationship Id="rId8" Type="http://schemas.openxmlformats.org/officeDocument/2006/relationships/hyperlink" Target="mailto:nicu.belitei@igp.gov.m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56Kez3idv2HiukhCrmH7kAJ/bQ==">AMUW2mUofeLwG36fLlPKr+RlSjvAKl21cFr+3K1x3VV7nV+6u0sxo8WXXkhsIrnjDXXasI/R410HDTKOBgAObDx33evk6cDqaQw83AwwFz6OAskOe8V3OU5evGdRP6cLUs1dp9w7l3sX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2020-05-19T08:12:00Z</dcterms:created>
  <dc:creator>Computer</dc:creator>
</cp:coreProperties>
</file>